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F8CD4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bCs/>
          <w:sz w:val="36"/>
          <w:szCs w:val="32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2"/>
          <w:lang w:val="en-US" w:eastAsia="zh-CN"/>
        </w:rPr>
        <w:t>7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年</w:t>
      </w:r>
      <w:r>
        <w:rPr>
          <w:rFonts w:hint="eastAsia" w:ascii="方正小标宋简体" w:hAnsi="宋体" w:eastAsia="方正小标宋简体" w:cs="宋体"/>
          <w:sz w:val="36"/>
          <w:szCs w:val="32"/>
        </w:rPr>
        <w:t>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1743C7B7">
      <w:pPr>
        <w:spacing w:line="440" w:lineRule="exact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</w:p>
    <w:p w14:paraId="61BFDF54">
      <w:pPr>
        <w:adjustRightInd w:val="0"/>
        <w:snapToGrid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 xml:space="preserve">机械设计基础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Segoe UI Emoji" w:hAnsi="Segoe UI Emoji" w:cs="Segoe UI Emoji"/>
          <w:b/>
          <w:sz w:val="24"/>
          <w:lang w:eastAsia="zh-CN"/>
        </w:rPr>
        <w:t>☑</w:t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1EBEF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204E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考试内容范围: </w:t>
            </w:r>
          </w:p>
          <w:p w14:paraId="5253B6E5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1.机构的组成；平面机构运动简图；平面机构的自由度计算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>平面机构组成原理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4"/>
              </w:rPr>
              <w:t>平面机构的速度瞬心。</w:t>
            </w:r>
          </w:p>
          <w:p w14:paraId="4D9364BF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sz w:val="24"/>
              </w:rPr>
              <w:t>.平面连杆机构的组成；平面连杆机构的基本形式及演化；平面四杆机构的基本特性；平面连杆机构的设计。</w:t>
            </w:r>
          </w:p>
          <w:p w14:paraId="6D79A727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 w:val="24"/>
              </w:rPr>
              <w:t>.凸轮机构的组成；凸轮机构的类型和应用；从动件的几种常用运动规律；盘形凸轮轮廓曲线的设计；凸轮机构的基本尺寸设计。</w:t>
            </w:r>
          </w:p>
          <w:p w14:paraId="185BBE6E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4"/>
              </w:rPr>
              <w:t>.齿轮机构的组成和分类；齿廓啮合基本定律；渐开线齿廓；渐开线标准直齿圆柱齿轮及其啮合传动；渐开线齿轮的加工方法及齿轮变位的概念；齿轮传动的失效形式、设计准则及材料选择；齿轮传动的计算载荷；直齿圆柱齿轮的强度计算；渐开线斜齿圆柱齿轮传动；锥齿轮传动；齿轮的结构。</w:t>
            </w:r>
          </w:p>
          <w:p w14:paraId="668FB45E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sz w:val="24"/>
              </w:rPr>
              <w:t>.蜗杆传动的组成和类型；普通圆柱蜗杆传动的主要参数与几何尺寸计算；蜗杆传动的工作情况分析；蜗杆传动设计。</w:t>
            </w:r>
          </w:p>
          <w:p w14:paraId="6A6153DB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sz w:val="24"/>
              </w:rPr>
              <w:t>.轮系的组成与分类；定轴轮系及其传动比计算；周转轮系及其传动比计算；混合轮系及其传动比计算；轮系的功用。</w:t>
            </w:r>
          </w:p>
          <w:p w14:paraId="64379EEF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Times New Roman"/>
                <w:sz w:val="24"/>
              </w:rPr>
              <w:t>.带传动的组成、主要传动形式、类型和几何尺寸计算；V带和带轮；带传动的工作情况分析；带传动的强度计算；普通V带传动的设计；V带的使用和维护；同步带传动简介。</w:t>
            </w:r>
            <w:r>
              <w:rPr>
                <w:rFonts w:hint="eastAsia" w:ascii="宋体" w:hAnsi="宋体"/>
                <w:sz w:val="24"/>
              </w:rPr>
              <w:t>链传动的特点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>链条、链轮的材料及结构，套筒滚子链的失效形式。</w:t>
            </w:r>
          </w:p>
          <w:p w14:paraId="1E4DF4D8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sz w:val="24"/>
              </w:rPr>
              <w:t>.间歇运动机构的常见类型；棘轮和槽轮机构的组成、类型、特点、应用；不完全齿轮机构的组成、类型、特点及应用。</w:t>
            </w:r>
          </w:p>
          <w:p w14:paraId="6EDE0A48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Times New Roman"/>
                <w:sz w:val="24"/>
              </w:rPr>
              <w:t>.机构的组合方式；机构的结构设计及应用实例。</w:t>
            </w:r>
          </w:p>
          <w:p w14:paraId="34DD071D">
            <w:pPr>
              <w:ind w:firstLine="480" w:firstLineChars="2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Times New Roman"/>
                <w:sz w:val="24"/>
              </w:rPr>
              <w:t>.</w:t>
            </w:r>
            <w:r>
              <w:rPr>
                <w:rFonts w:hint="eastAsia" w:ascii="宋体" w:hAnsi="宋体"/>
                <w:sz w:val="24"/>
              </w:rPr>
              <w:t>平面机构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的力分析，</w:t>
            </w:r>
            <w:r>
              <w:rPr>
                <w:rFonts w:hint="eastAsia" w:ascii="宋体" w:hAnsi="宋体"/>
                <w:sz w:val="24"/>
              </w:rPr>
              <w:t>机械摩擦及机械效率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4"/>
              </w:rPr>
              <w:t>刚性回转构件的平衡。</w:t>
            </w:r>
          </w:p>
          <w:p w14:paraId="74FF3F0F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sz w:val="24"/>
              </w:rPr>
              <w:t>.机械系统动力学分析原理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</w:rPr>
              <w:t>机械运动方程式</w:t>
            </w:r>
            <w:r>
              <w:rPr>
                <w:rFonts w:hint="eastAsia" w:ascii="宋体" w:hAnsi="宋体" w:eastAsia="宋体" w:cs="Times New Roman"/>
                <w:sz w:val="24"/>
              </w:rPr>
              <w:t>；机械系统的速度波动及其调节；</w:t>
            </w:r>
          </w:p>
          <w:p w14:paraId="04A9ED37">
            <w:pPr>
              <w:widowControl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sz w:val="24"/>
              </w:rPr>
              <w:t>.螺纹连接的基本知识；螺纹连接的预紧和防松；螺纹连接的强度计算；螺栓连接设计。</w:t>
            </w:r>
            <w:r>
              <w:rPr>
                <w:rFonts w:hint="eastAsia" w:ascii="宋体" w:hAnsi="宋体"/>
                <w:sz w:val="24"/>
              </w:rPr>
              <w:t>键联接的类型和应用；键联接的失效形式；平键联接的选用和校核计算。</w:t>
            </w:r>
          </w:p>
          <w:p w14:paraId="7DCADC4C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 w:val="24"/>
              </w:rPr>
              <w:t>.轴的类型及其特点；轴的工作能力计算模型；轴的设计。</w:t>
            </w:r>
          </w:p>
          <w:p w14:paraId="1EB18E24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4"/>
              </w:rPr>
              <w:t>.滑动轴承的类型和典型结构；滑动轴承轴瓦结构；滑动轴承的工作能力计算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。</w:t>
            </w:r>
            <w:r>
              <w:rPr>
                <w:rFonts w:hint="eastAsia" w:ascii="宋体" w:hAnsi="宋体" w:eastAsia="宋体" w:cs="Times New Roman"/>
                <w:sz w:val="24"/>
              </w:rPr>
              <w:t>滚动轴承的主要类型、特点及其代号；滚动轴承的类型选择；滚动轴承的工作情况分析；滚动轴承的额定载荷与寿命；滚动轴承的静载荷计算；轴承装置的结构设计。</w:t>
            </w:r>
          </w:p>
          <w:p w14:paraId="563FDA87">
            <w:pPr>
              <w:widowControl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sz w:val="24"/>
              </w:rPr>
              <w:t>.联轴器的功用、类型、特点及选择；离合器的功用、类型及特点。</w:t>
            </w:r>
          </w:p>
          <w:p w14:paraId="3EEABA7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sz w:val="24"/>
              </w:rPr>
              <w:t>.综合设计计算与分析能力。</w:t>
            </w:r>
          </w:p>
        </w:tc>
      </w:tr>
      <w:tr w14:paraId="40771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26A2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考试总分：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150分 </w:t>
            </w:r>
            <w:r>
              <w:rPr>
                <w:rFonts w:ascii="宋体" w:hAnsi="宋体"/>
                <w:sz w:val="24"/>
                <w:highlight w:val="none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考试时间：3小时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考试方式：笔试</w:t>
            </w:r>
          </w:p>
          <w:p w14:paraId="68A4F5CA">
            <w:pPr>
              <w:pStyle w:val="4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考试题型： 判断题（20分）      </w:t>
            </w:r>
            <w:r>
              <w:rPr>
                <w:rFonts w:hint="eastAsia"/>
                <w:szCs w:val="24"/>
                <w:lang w:eastAsia="zh-CN"/>
              </w:rPr>
              <w:t>选择</w:t>
            </w:r>
            <w:r>
              <w:rPr>
                <w:rFonts w:hint="eastAsia"/>
                <w:szCs w:val="24"/>
              </w:rPr>
              <w:t xml:space="preserve">题（20分）     </w:t>
            </w:r>
            <w:r>
              <w:rPr>
                <w:rFonts w:hint="eastAsia" w:hAnsi="宋体"/>
                <w:szCs w:val="24"/>
              </w:rPr>
              <w:t>简答题（</w:t>
            </w:r>
            <w:r>
              <w:rPr>
                <w:rFonts w:hint="eastAsia" w:hAnsi="宋体"/>
                <w:szCs w:val="24"/>
                <w:lang w:val="en-US" w:eastAsia="zh-CN"/>
              </w:rPr>
              <w:t>3</w:t>
            </w:r>
            <w:r>
              <w:rPr>
                <w:rFonts w:hint="eastAsia" w:hAnsi="宋体"/>
                <w:szCs w:val="24"/>
              </w:rPr>
              <w:t>0分）</w:t>
            </w:r>
          </w:p>
          <w:p w14:paraId="6F1E1626">
            <w:pPr>
              <w:pStyle w:val="4"/>
              <w:ind w:firstLine="1320" w:firstLineChars="550"/>
              <w:rPr>
                <w:rFonts w:hint="eastAsia" w:hAnsi="宋体"/>
                <w:szCs w:val="24"/>
              </w:rPr>
            </w:pPr>
            <w:r>
              <w:rPr>
                <w:rFonts w:hint="eastAsia" w:hAnsi="宋体"/>
                <w:szCs w:val="24"/>
                <w:lang w:eastAsia="zh-CN"/>
              </w:rPr>
              <w:t>分析题（</w:t>
            </w:r>
            <w:r>
              <w:rPr>
                <w:rFonts w:hint="eastAsia" w:hAnsi="宋体"/>
                <w:szCs w:val="24"/>
                <w:lang w:val="en-US" w:eastAsia="zh-CN"/>
              </w:rPr>
              <w:t>20分</w:t>
            </w:r>
            <w:r>
              <w:rPr>
                <w:rFonts w:hint="eastAsia" w:hAnsi="宋体"/>
                <w:szCs w:val="24"/>
                <w:lang w:eastAsia="zh-CN"/>
              </w:rPr>
              <w:t>）</w:t>
            </w:r>
            <w:r>
              <w:rPr>
                <w:rFonts w:hint="eastAsia" w:hAnsi="宋体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hAnsi="宋体"/>
                <w:szCs w:val="24"/>
              </w:rPr>
              <w:t>计算题（</w:t>
            </w:r>
            <w:r>
              <w:rPr>
                <w:rFonts w:hint="eastAsia" w:hAnsi="宋体"/>
                <w:szCs w:val="24"/>
                <w:lang w:val="en-US" w:eastAsia="zh-CN"/>
              </w:rPr>
              <w:t>4</w:t>
            </w:r>
            <w:r>
              <w:rPr>
                <w:rFonts w:hint="eastAsia" w:hAnsi="宋体"/>
                <w:szCs w:val="24"/>
              </w:rPr>
              <w:t xml:space="preserve">0分）     </w:t>
            </w:r>
            <w:r>
              <w:rPr>
                <w:rFonts w:hint="eastAsia" w:hAnsi="宋体"/>
                <w:szCs w:val="24"/>
                <w:lang w:eastAsia="zh-CN"/>
              </w:rPr>
              <w:t>结构设计题（</w:t>
            </w:r>
            <w:r>
              <w:rPr>
                <w:rFonts w:hint="eastAsia" w:hAnsi="宋体"/>
                <w:szCs w:val="24"/>
                <w:lang w:val="en-US" w:eastAsia="zh-CN"/>
              </w:rPr>
              <w:t>20分</w:t>
            </w:r>
            <w:r>
              <w:rPr>
                <w:rFonts w:hint="eastAsia" w:hAnsi="宋体"/>
                <w:szCs w:val="24"/>
                <w:lang w:eastAsia="zh-CN"/>
              </w:rPr>
              <w:t>）</w:t>
            </w:r>
          </w:p>
        </w:tc>
      </w:tr>
      <w:tr w14:paraId="4ABD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ADF78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1663EE45">
            <w:pPr>
              <w:rPr>
                <w:rFonts w:hint="eastAsia" w:ascii="宋体" w:hAnsi="宋体"/>
                <w:sz w:val="24"/>
              </w:rPr>
            </w:pPr>
          </w:p>
          <w:p w14:paraId="09ADFC4E">
            <w:pPr>
              <w:rPr>
                <w:rFonts w:hint="eastAsia" w:ascii="宋体" w:hAnsi="宋体"/>
                <w:sz w:val="24"/>
              </w:rPr>
            </w:pPr>
          </w:p>
          <w:p w14:paraId="69BAE0A4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38E069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3NDE3MzFkY2NjMzE2MWNhMTFkNzYxNDRlODZmMWUifQ=="/>
  </w:docVars>
  <w:rsids>
    <w:rsidRoot w:val="00447469"/>
    <w:rsid w:val="0010346F"/>
    <w:rsid w:val="00447469"/>
    <w:rsid w:val="00DD184A"/>
    <w:rsid w:val="00E17DF4"/>
    <w:rsid w:val="0A6A1613"/>
    <w:rsid w:val="0B3E6811"/>
    <w:rsid w:val="197166B6"/>
    <w:rsid w:val="1A1F2BFD"/>
    <w:rsid w:val="1EDE3C68"/>
    <w:rsid w:val="259B3353"/>
    <w:rsid w:val="29915199"/>
    <w:rsid w:val="304C518B"/>
    <w:rsid w:val="6489084C"/>
    <w:rsid w:val="786B3E1B"/>
    <w:rsid w:val="78E1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qFormat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1008</Words>
  <Characters>1042</Characters>
  <Lines>4</Lines>
  <Paragraphs>1</Paragraphs>
  <TotalTime>0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2024-09-20T09:36:00Z</dcterms:created>
  <dc:creator>XZB</dc:creator>
  <cp:lastModifiedBy>刘丹</cp:lastModifiedBy>
  <dcterms:modified xsi:type="dcterms:W3CDTF">2026-09-30T06:50:03Z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3C379B471E304CD794E6E9D26D14F622_13</vt:lpwstr>
  </property>
  <property fmtid="{D5CDD505-2E9C-101B-9397-08002B2CF9AE}" pid="4" name="KSOTemplateDocerSaveRecord">
    <vt:lpwstr>eyJoZGlkIjoiYTA3NDE3MzFkY2NjMzE2MWNhMTFkNzYxNDRlODZmMWUiLCJ1c2VySWQiOiI1ODUxNzkyNDEifQ==</vt:lpwstr>
  </property>
</Properties>
</file>